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B2" w:rsidRPr="00A61060" w:rsidRDefault="008460B2" w:rsidP="008460B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1060">
        <w:rPr>
          <w:rFonts w:ascii="標楷體" w:eastAsia="標楷體" w:hAnsi="標楷體"/>
          <w:b/>
          <w:sz w:val="32"/>
          <w:szCs w:val="32"/>
        </w:rPr>
        <w:t>國立暨南國際大學國際文教管理人才</w:t>
      </w:r>
      <w:r w:rsidRPr="00A61060">
        <w:rPr>
          <w:rFonts w:ascii="標楷體" w:eastAsia="標楷體" w:hAnsi="標楷體" w:hint="eastAsia"/>
          <w:b/>
          <w:sz w:val="32"/>
          <w:szCs w:val="32"/>
        </w:rPr>
        <w:t>博士</w:t>
      </w:r>
      <w:r w:rsidRPr="00A61060">
        <w:rPr>
          <w:rFonts w:ascii="標楷體" w:eastAsia="標楷體" w:hAnsi="標楷體"/>
          <w:b/>
          <w:sz w:val="32"/>
          <w:szCs w:val="32"/>
        </w:rPr>
        <w:t>學位學程</w:t>
      </w:r>
    </w:p>
    <w:p w:rsidR="008460B2" w:rsidRPr="002623D2" w:rsidRDefault="008460B2" w:rsidP="008460B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A61060">
        <w:rPr>
          <w:rFonts w:ascii="標楷體" w:eastAsia="標楷體" w:hAnsi="標楷體"/>
          <w:b/>
          <w:sz w:val="32"/>
          <w:szCs w:val="32"/>
        </w:rPr>
        <w:t>實習考核表</w:t>
      </w: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29"/>
        <w:gridCol w:w="611"/>
        <w:gridCol w:w="2307"/>
        <w:gridCol w:w="2118"/>
        <w:gridCol w:w="188"/>
        <w:gridCol w:w="720"/>
        <w:gridCol w:w="1587"/>
      </w:tblGrid>
      <w:tr w:rsidR="008460B2" w:rsidTr="00125D93">
        <w:trPr>
          <w:trHeight w:val="567"/>
          <w:jc w:val="center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2623D2">
              <w:rPr>
                <w:rFonts w:eastAsia="標楷體" w:hAnsi="標楷體" w:hint="eastAsia"/>
                <w:b/>
                <w:color w:val="000000"/>
              </w:rPr>
              <w:t>實習學生姓名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2623D2">
              <w:rPr>
                <w:rFonts w:eastAsia="標楷體" w:hAnsi="標楷體" w:hint="eastAsia"/>
                <w:b/>
                <w:color w:val="000000"/>
              </w:rPr>
              <w:t>實習期間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  <w:r w:rsidRPr="002623D2">
              <w:rPr>
                <w:rFonts w:eastAsia="標楷體" w:hAnsi="標楷體" w:hint="eastAsia"/>
                <w:color w:val="000000"/>
              </w:rPr>
              <w:t>年月日～年月日</w:t>
            </w:r>
          </w:p>
        </w:tc>
      </w:tr>
      <w:tr w:rsidR="008460B2" w:rsidTr="00125D93">
        <w:trPr>
          <w:trHeight w:val="567"/>
          <w:jc w:val="center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2623D2">
              <w:rPr>
                <w:rFonts w:eastAsia="標楷體" w:hAnsi="標楷體" w:hint="eastAsia"/>
                <w:b/>
                <w:color w:val="000000"/>
              </w:rPr>
              <w:t>實習單位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2623D2">
              <w:rPr>
                <w:rFonts w:eastAsia="標楷體" w:hAnsi="標楷體" w:hint="eastAsia"/>
                <w:b/>
                <w:color w:val="000000"/>
              </w:rPr>
              <w:t>實習期間之指導員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8460B2" w:rsidTr="00125D93">
        <w:trPr>
          <w:trHeight w:val="850"/>
          <w:jc w:val="center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8460B2" w:rsidRPr="002623D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2623D2">
              <w:rPr>
                <w:rFonts w:eastAsia="標楷體"/>
                <w:b/>
                <w:bCs/>
              </w:rPr>
              <w:t>實習工作內容與職責</w:t>
            </w:r>
          </w:p>
        </w:tc>
        <w:tc>
          <w:tcPr>
            <w:tcW w:w="3750" w:type="pct"/>
            <w:gridSpan w:val="5"/>
            <w:shd w:val="clear" w:color="auto" w:fill="auto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shd w:val="clear" w:color="auto" w:fill="D9D9D9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考</w:t>
            </w:r>
            <w:r>
              <w:rPr>
                <w:rFonts w:eastAsia="標楷體" w:hAnsi="標楷體"/>
                <w:b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000000"/>
              </w:rPr>
              <w:t>核</w:t>
            </w:r>
            <w:r>
              <w:rPr>
                <w:rFonts w:eastAsia="標楷體" w:hAnsi="標楷體"/>
                <w:b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000000"/>
              </w:rPr>
              <w:t>項</w:t>
            </w:r>
            <w:r>
              <w:rPr>
                <w:rFonts w:eastAsia="標楷體" w:hAnsi="標楷體"/>
                <w:b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000000"/>
              </w:rPr>
              <w:t>目</w:t>
            </w:r>
          </w:p>
        </w:tc>
        <w:tc>
          <w:tcPr>
            <w:tcW w:w="2729" w:type="pct"/>
            <w:gridSpan w:val="3"/>
            <w:shd w:val="clear" w:color="auto" w:fill="D9D9D9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評</w:t>
            </w:r>
            <w:r>
              <w:rPr>
                <w:rFonts w:eastAsia="標楷體"/>
                <w:b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/>
                <w:color w:val="000000"/>
              </w:rPr>
              <w:t>分</w:t>
            </w:r>
            <w:r>
              <w:rPr>
                <w:rFonts w:eastAsia="標楷體"/>
                <w:b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/>
                <w:color w:val="000000"/>
              </w:rPr>
              <w:t>標</w:t>
            </w:r>
            <w:r>
              <w:rPr>
                <w:rFonts w:eastAsia="標楷體"/>
                <w:b/>
                <w:color w:val="000000"/>
              </w:rPr>
              <w:t xml:space="preserve">   </w:t>
            </w:r>
            <w:proofErr w:type="gramStart"/>
            <w:r>
              <w:rPr>
                <w:rFonts w:eastAsia="標楷體" w:hAnsi="標楷體" w:hint="eastAsia"/>
                <w:b/>
                <w:color w:val="000000"/>
              </w:rPr>
              <w:t>準</w:t>
            </w:r>
            <w:proofErr w:type="gramEnd"/>
          </w:p>
        </w:tc>
        <w:tc>
          <w:tcPr>
            <w:tcW w:w="492" w:type="pct"/>
            <w:gridSpan w:val="2"/>
            <w:shd w:val="clear" w:color="auto" w:fill="D9D9D9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分</w:t>
            </w:r>
            <w:r>
              <w:rPr>
                <w:rFonts w:eastAsia="標楷體" w:hAnsi="標楷體"/>
                <w:b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000000"/>
              </w:rPr>
              <w:t>數</w:t>
            </w:r>
          </w:p>
        </w:tc>
        <w:tc>
          <w:tcPr>
            <w:tcW w:w="860" w:type="pct"/>
            <w:shd w:val="clear" w:color="auto" w:fill="D9D9D9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主管評分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（指導員）</w:t>
            </w:r>
          </w:p>
        </w:tc>
      </w:tr>
      <w:tr w:rsidR="008460B2" w:rsidTr="00125D93">
        <w:trPr>
          <w:trHeight w:val="50"/>
          <w:jc w:val="center"/>
        </w:trPr>
        <w:tc>
          <w:tcPr>
            <w:tcW w:w="919" w:type="pct"/>
            <w:gridSpan w:val="2"/>
            <w:vMerge w:val="restart"/>
            <w:shd w:val="clear" w:color="auto" w:fill="F2F2F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專業學習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 w:hAnsi="標楷體" w:hint="eastAsia"/>
                <w:color w:val="000000"/>
              </w:rPr>
              <w:t>％</w:t>
            </w: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學習快速</w:t>
            </w:r>
            <w:bookmarkStart w:id="0" w:name="_GoBack"/>
            <w:r w:rsidRPr="00F25B7E">
              <w:rPr>
                <w:rFonts w:eastAsia="標楷體" w:hAnsi="標楷體" w:hint="eastAsia"/>
              </w:rPr>
              <w:t>，有效掌握實習工作內容</w:t>
            </w:r>
            <w:bookmarkEnd w:id="0"/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14-20</w:t>
            </w:r>
          </w:p>
        </w:tc>
        <w:tc>
          <w:tcPr>
            <w:tcW w:w="860" w:type="pct"/>
            <w:vMerge w:val="restar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學習速度尚可，偶爾仍向主管請教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7-13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需一再指導，吸收能力較差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0-6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 w:val="restart"/>
            <w:shd w:val="clear" w:color="auto" w:fill="F2F2F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效率品質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20%</w:t>
            </w: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能自立工作，工作效率佳，正確且有條不紊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14-20</w:t>
            </w:r>
          </w:p>
        </w:tc>
        <w:tc>
          <w:tcPr>
            <w:tcW w:w="860" w:type="pct"/>
            <w:vMerge w:val="restar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可滿足工作要求，偶爾無法準時完成指定工作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7-13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89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易遺漏犯錯，常無法準時完成工作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0-6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 w:val="restart"/>
            <w:shd w:val="clear" w:color="auto" w:fill="F2F2F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學習態度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20%</w:t>
            </w:r>
          </w:p>
        </w:tc>
        <w:tc>
          <w:tcPr>
            <w:tcW w:w="2729" w:type="pct"/>
            <w:gridSpan w:val="3"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虛心進取，積極熱心，抗壓性高</w:t>
            </w:r>
          </w:p>
        </w:tc>
        <w:tc>
          <w:tcPr>
            <w:tcW w:w="492" w:type="pct"/>
            <w:gridSpan w:val="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14-20</w:t>
            </w:r>
          </w:p>
        </w:tc>
        <w:tc>
          <w:tcPr>
            <w:tcW w:w="860" w:type="pc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shd w:val="clear" w:color="auto" w:fill="F2F2F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729" w:type="pct"/>
            <w:gridSpan w:val="3"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積極認真尚可，偶需要監督其工作狀況</w:t>
            </w:r>
          </w:p>
        </w:tc>
        <w:tc>
          <w:tcPr>
            <w:tcW w:w="492" w:type="pct"/>
            <w:gridSpan w:val="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7-13</w:t>
            </w:r>
          </w:p>
        </w:tc>
        <w:tc>
          <w:tcPr>
            <w:tcW w:w="860" w:type="pc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shd w:val="clear" w:color="auto" w:fill="F2F2F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729" w:type="pct"/>
            <w:gridSpan w:val="3"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較少主動學習，也不太能接受指導</w:t>
            </w:r>
          </w:p>
        </w:tc>
        <w:tc>
          <w:tcPr>
            <w:tcW w:w="492" w:type="pct"/>
            <w:gridSpan w:val="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0-6</w:t>
            </w:r>
          </w:p>
        </w:tc>
        <w:tc>
          <w:tcPr>
            <w:tcW w:w="860" w:type="pc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 w:val="restart"/>
            <w:shd w:val="clear" w:color="auto" w:fill="F2F2F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創造思考力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15%</w:t>
            </w: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能提出不同的創新方法或改善意見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11-15</w:t>
            </w:r>
          </w:p>
        </w:tc>
        <w:tc>
          <w:tcPr>
            <w:tcW w:w="860" w:type="pct"/>
            <w:vMerge w:val="restar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經指導後能評估問題，給予合宜的解決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6-10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97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經指導後仍難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暸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解問題或提出建議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0-5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 w:val="restart"/>
            <w:shd w:val="clear" w:color="auto" w:fill="F2F2F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責任感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15%</w:t>
            </w: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敬業負責，受人信賴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11-15</w:t>
            </w:r>
          </w:p>
        </w:tc>
        <w:tc>
          <w:tcPr>
            <w:tcW w:w="860" w:type="pct"/>
            <w:vMerge w:val="restar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督導下能按時完成工作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6-10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時常無法按時完成工作，推諉卸責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0-5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 w:val="restart"/>
            <w:shd w:val="clear" w:color="auto" w:fill="F2F2F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合作溝通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配合度高，合作態度佳，且溝通能力佳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8-10</w:t>
            </w:r>
          </w:p>
        </w:tc>
        <w:tc>
          <w:tcPr>
            <w:tcW w:w="860" w:type="pct"/>
            <w:vMerge w:val="restart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大致上與人相處愉快，偶爾會有磨擦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4-7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262"/>
          <w:jc w:val="center"/>
        </w:trPr>
        <w:tc>
          <w:tcPr>
            <w:tcW w:w="919" w:type="pct"/>
            <w:gridSpan w:val="2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729" w:type="pct"/>
            <w:gridSpan w:val="3"/>
            <w:hideMark/>
          </w:tcPr>
          <w:p w:rsidR="008460B2" w:rsidRDefault="008460B2" w:rsidP="00125D93">
            <w:pPr>
              <w:snapToGrid w:val="0"/>
              <w:spacing w:beforeLines="10" w:before="36" w:afterLines="10" w:after="36" w:line="3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較無法與人合作，較特異獨行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0-3</w:t>
            </w:r>
          </w:p>
        </w:tc>
        <w:tc>
          <w:tcPr>
            <w:tcW w:w="0" w:type="auto"/>
            <w:vMerge/>
            <w:vAlign w:val="center"/>
            <w:hideMark/>
          </w:tcPr>
          <w:p w:rsidR="008460B2" w:rsidRDefault="008460B2" w:rsidP="00125D93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8460B2" w:rsidTr="00125D93">
        <w:trPr>
          <w:trHeight w:val="567"/>
          <w:jc w:val="center"/>
        </w:trPr>
        <w:tc>
          <w:tcPr>
            <w:tcW w:w="2500" w:type="pct"/>
            <w:gridSpan w:val="4"/>
            <w:shd w:val="clear" w:color="auto" w:fill="F2F2F2"/>
            <w:vAlign w:val="center"/>
          </w:tcPr>
          <w:p w:rsidR="008460B2" w:rsidRPr="00A61060" w:rsidRDefault="008460B2" w:rsidP="00125D93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實習總分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460B2" w:rsidTr="00125D93">
        <w:trPr>
          <w:trHeight w:val="567"/>
          <w:jc w:val="center"/>
        </w:trPr>
        <w:tc>
          <w:tcPr>
            <w:tcW w:w="2500" w:type="pct"/>
            <w:gridSpan w:val="4"/>
            <w:shd w:val="clear" w:color="auto" w:fill="F2F2F2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A61060">
              <w:rPr>
                <w:rFonts w:eastAsia="標楷體"/>
                <w:szCs w:val="24"/>
              </w:rPr>
              <w:t>平均每週實習請假日數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0</w:t>
            </w:r>
            <w:r w:rsidRPr="00A61060">
              <w:rPr>
                <w:rFonts w:eastAsia="標楷體"/>
                <w:szCs w:val="24"/>
              </w:rPr>
              <w:t xml:space="preserve">天　</w:t>
            </w: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1-2</w:t>
            </w:r>
            <w:r w:rsidRPr="00A61060">
              <w:rPr>
                <w:rFonts w:eastAsia="標楷體"/>
                <w:szCs w:val="24"/>
              </w:rPr>
              <w:t xml:space="preserve">天　</w:t>
            </w: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3-4</w:t>
            </w:r>
            <w:r w:rsidRPr="00A61060">
              <w:rPr>
                <w:rFonts w:eastAsia="標楷體"/>
                <w:szCs w:val="24"/>
              </w:rPr>
              <w:t xml:space="preserve">天　</w:t>
            </w: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5</w:t>
            </w:r>
            <w:r w:rsidRPr="00A61060">
              <w:rPr>
                <w:rFonts w:eastAsia="標楷體"/>
                <w:szCs w:val="24"/>
              </w:rPr>
              <w:t>天以上</w:t>
            </w:r>
          </w:p>
        </w:tc>
      </w:tr>
      <w:tr w:rsidR="008460B2" w:rsidTr="00125D93">
        <w:trPr>
          <w:trHeight w:val="567"/>
          <w:jc w:val="center"/>
        </w:trPr>
        <w:tc>
          <w:tcPr>
            <w:tcW w:w="2500" w:type="pct"/>
            <w:gridSpan w:val="4"/>
            <w:shd w:val="clear" w:color="auto" w:fill="F2F2F2"/>
            <w:vAlign w:val="center"/>
          </w:tcPr>
          <w:p w:rsidR="008460B2" w:rsidRPr="00A61060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61060">
              <w:rPr>
                <w:rFonts w:eastAsia="標楷體"/>
                <w:szCs w:val="24"/>
              </w:rPr>
              <w:t>平均每週實習遲到早退次數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0</w:t>
            </w:r>
            <w:r w:rsidRPr="00A61060">
              <w:rPr>
                <w:rFonts w:eastAsia="標楷體"/>
                <w:szCs w:val="24"/>
              </w:rPr>
              <w:t xml:space="preserve">次　</w:t>
            </w: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1-3</w:t>
            </w:r>
            <w:r w:rsidRPr="00A61060">
              <w:rPr>
                <w:rFonts w:eastAsia="標楷體"/>
                <w:szCs w:val="24"/>
              </w:rPr>
              <w:t xml:space="preserve">次　</w:t>
            </w: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4-6</w:t>
            </w:r>
            <w:r w:rsidRPr="00A61060">
              <w:rPr>
                <w:rFonts w:eastAsia="標楷體"/>
                <w:szCs w:val="24"/>
              </w:rPr>
              <w:t xml:space="preserve">次　</w:t>
            </w:r>
            <w:r>
              <w:rPr>
                <w:rFonts w:eastAsia="標楷體"/>
                <w:szCs w:val="24"/>
              </w:rPr>
              <w:sym w:font="Wingdings 2" w:char="F0A3"/>
            </w:r>
            <w:r w:rsidRPr="00A61060">
              <w:rPr>
                <w:rFonts w:eastAsia="標楷體"/>
                <w:szCs w:val="24"/>
              </w:rPr>
              <w:t>7</w:t>
            </w:r>
            <w:r w:rsidRPr="00A61060">
              <w:rPr>
                <w:rFonts w:eastAsia="標楷體"/>
                <w:szCs w:val="24"/>
              </w:rPr>
              <w:t>次以上</w:t>
            </w:r>
          </w:p>
        </w:tc>
      </w:tr>
      <w:tr w:rsidR="008460B2" w:rsidTr="00125D93">
        <w:trPr>
          <w:trHeight w:val="1731"/>
          <w:jc w:val="center"/>
        </w:trPr>
        <w:tc>
          <w:tcPr>
            <w:tcW w:w="307" w:type="pct"/>
            <w:shd w:val="clear" w:color="auto" w:fill="F2F2F2"/>
            <w:vAlign w:val="center"/>
            <w:hideMark/>
          </w:tcPr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主管綜合</w:t>
            </w:r>
          </w:p>
          <w:p w:rsidR="008460B2" w:rsidRDefault="008460B2" w:rsidP="00125D9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評語</w:t>
            </w:r>
          </w:p>
        </w:tc>
        <w:tc>
          <w:tcPr>
            <w:tcW w:w="4693" w:type="pct"/>
            <w:gridSpan w:val="7"/>
          </w:tcPr>
          <w:p w:rsidR="008460B2" w:rsidRDefault="008460B2" w:rsidP="00125D93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</w:tbl>
    <w:p w:rsidR="006041F8" w:rsidRDefault="008460B2">
      <w:r>
        <w:rPr>
          <w:rFonts w:eastAsia="標楷體" w:hAnsi="標楷體" w:hint="eastAsia"/>
          <w:color w:val="000000"/>
          <w:sz w:val="28"/>
          <w:szCs w:val="28"/>
        </w:rPr>
        <w:t>實習單位主管（或指導人員）簽章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 w:hint="eastAsia"/>
          <w:color w:val="000000"/>
          <w:sz w:val="28"/>
          <w:szCs w:val="28"/>
        </w:rPr>
        <w:t>日期：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　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　</w:t>
      </w:r>
    </w:p>
    <w:sectPr w:rsidR="006041F8" w:rsidSect="008460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B2"/>
    <w:rsid w:val="006041F8"/>
    <w:rsid w:val="008460B2"/>
    <w:rsid w:val="00F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F568-85C7-4CA8-98EE-DBE2C765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莊欣瑜</dc:creator>
  <cp:keywords/>
  <dc:description/>
  <cp:lastModifiedBy>莊欣瑜</cp:lastModifiedBy>
  <cp:revision>3</cp:revision>
  <dcterms:created xsi:type="dcterms:W3CDTF">2019-01-10T03:01:00Z</dcterms:created>
  <dcterms:modified xsi:type="dcterms:W3CDTF">2019-01-10T03:02:00Z</dcterms:modified>
</cp:coreProperties>
</file>